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DDAC38" w14:paraId="39111A9F" wp14:textId="2228061F">
      <w:pPr>
        <w:rPr>
          <w:sz w:val="28"/>
          <w:szCs w:val="28"/>
        </w:rPr>
      </w:pPr>
      <w:bookmarkStart w:name="_GoBack" w:id="0"/>
      <w:bookmarkEnd w:id="0"/>
      <w:r w:rsidRPr="24DDAC38" w:rsidR="24DDAC38">
        <w:rPr>
          <w:b w:val="1"/>
          <w:bCs w:val="1"/>
          <w:sz w:val="28"/>
          <w:szCs w:val="28"/>
          <w:u w:val="single"/>
        </w:rPr>
        <w:t>Class 5 revision- Week 1</w:t>
      </w:r>
      <w:r w:rsidRPr="24DDAC38" w:rsidR="24DDAC38">
        <w:rPr>
          <w:sz w:val="28"/>
          <w:szCs w:val="28"/>
        </w:rPr>
        <w:t xml:space="preserve">   </w:t>
      </w:r>
    </w:p>
    <w:p xmlns:wp14="http://schemas.microsoft.com/office/word/2010/wordml" w:rsidP="24DDAC38" w14:paraId="69CA5EEE" wp14:textId="095473DC">
      <w:pPr>
        <w:rPr>
          <w:b w:val="1"/>
          <w:bCs w:val="1"/>
          <w:sz w:val="24"/>
          <w:szCs w:val="24"/>
        </w:rPr>
      </w:pPr>
      <w:r w:rsidRPr="24DDAC38" w:rsidR="24DDAC38">
        <w:rPr>
          <w:b w:val="1"/>
          <w:bCs w:val="1"/>
          <w:sz w:val="24"/>
          <w:szCs w:val="24"/>
        </w:rPr>
        <w:t xml:space="preserve">Tawheed </w:t>
      </w:r>
    </w:p>
    <w:p xmlns:wp14="http://schemas.microsoft.com/office/word/2010/wordml" w:rsidP="24DDAC38" w14:paraId="1D336B4B" wp14:textId="2BDC7660">
      <w:pPr>
        <w:rPr>
          <w:b w:val="0"/>
          <w:bCs w:val="0"/>
          <w:sz w:val="24"/>
          <w:szCs w:val="24"/>
        </w:rPr>
      </w:pPr>
      <w:r w:rsidRPr="24DDAC38" w:rsidR="24DDAC38">
        <w:rPr>
          <w:b w:val="0"/>
          <w:bCs w:val="0"/>
          <w:sz w:val="24"/>
          <w:szCs w:val="24"/>
        </w:rPr>
        <w:t>Starter: Write the meanings of the three types of Tawheed.</w:t>
      </w:r>
    </w:p>
    <w:p xmlns:wp14="http://schemas.microsoft.com/office/word/2010/wordml" w:rsidP="24DDAC38" w14:paraId="3798ADB3" wp14:textId="733B13C7">
      <w:pPr>
        <w:pStyle w:val="ListParagraph"/>
        <w:numPr>
          <w:ilvl w:val="0"/>
          <w:numId w:val="1"/>
        </w:numPr>
        <w:rPr>
          <w:rFonts w:ascii="Calibri" w:hAnsi="Calibri" w:eastAsia="Calibri" w:cs="Calibri" w:asciiTheme="minorAscii" w:hAnsiTheme="minorAscii" w:eastAsiaTheme="minorAscii" w:cstheme="minorAscii"/>
          <w:b w:val="0"/>
          <w:bCs w:val="0"/>
          <w:sz w:val="24"/>
          <w:szCs w:val="24"/>
        </w:rPr>
      </w:pPr>
      <w:r w:rsidRPr="24DDAC38" w:rsidR="24DDAC38">
        <w:rPr>
          <w:b w:val="0"/>
          <w:bCs w:val="0"/>
          <w:sz w:val="24"/>
          <w:szCs w:val="24"/>
        </w:rPr>
        <w:t xml:space="preserve">Tawheed </w:t>
      </w:r>
      <w:proofErr w:type="spellStart"/>
      <w:r w:rsidRPr="24DDAC38" w:rsidR="24DDAC38">
        <w:rPr>
          <w:b w:val="0"/>
          <w:bCs w:val="0"/>
          <w:sz w:val="24"/>
          <w:szCs w:val="24"/>
        </w:rPr>
        <w:t>Rububiyah</w:t>
      </w:r>
      <w:proofErr w:type="spellEnd"/>
    </w:p>
    <w:p xmlns:wp14="http://schemas.microsoft.com/office/word/2010/wordml" w:rsidP="24DDAC38" w14:paraId="55BB8DD9" wp14:textId="013429FD">
      <w:pPr>
        <w:pStyle w:val="ListParagraph"/>
        <w:numPr>
          <w:ilvl w:val="0"/>
          <w:numId w:val="1"/>
        </w:numPr>
        <w:rPr>
          <w:b w:val="0"/>
          <w:bCs w:val="0"/>
          <w:sz w:val="24"/>
          <w:szCs w:val="24"/>
        </w:rPr>
      </w:pPr>
      <w:r w:rsidRPr="24DDAC38" w:rsidR="24DDAC38">
        <w:rPr>
          <w:b w:val="0"/>
          <w:bCs w:val="0"/>
          <w:sz w:val="24"/>
          <w:szCs w:val="24"/>
        </w:rPr>
        <w:t>Tawheed Al-Asma Was-Sifat</w:t>
      </w:r>
    </w:p>
    <w:p xmlns:wp14="http://schemas.microsoft.com/office/word/2010/wordml" w:rsidP="24DDAC38" w14:paraId="31AEB6F9" wp14:textId="4EC39599">
      <w:pPr>
        <w:pStyle w:val="ListParagraph"/>
        <w:numPr>
          <w:ilvl w:val="0"/>
          <w:numId w:val="1"/>
        </w:numPr>
        <w:rPr>
          <w:b w:val="0"/>
          <w:bCs w:val="0"/>
          <w:sz w:val="24"/>
          <w:szCs w:val="24"/>
        </w:rPr>
      </w:pPr>
      <w:r w:rsidRPr="24DDAC38" w:rsidR="24DDAC38">
        <w:rPr>
          <w:b w:val="0"/>
          <w:bCs w:val="0"/>
          <w:sz w:val="24"/>
          <w:szCs w:val="24"/>
        </w:rPr>
        <w:t>Tawheed Al-Ibadah</w:t>
      </w:r>
    </w:p>
    <w:p xmlns:wp14="http://schemas.microsoft.com/office/word/2010/wordml" w:rsidP="24DDAC38" w14:paraId="4BDEFC84" wp14:textId="6C450467">
      <w:pPr>
        <w:pStyle w:val="Normal"/>
        <w:ind w:left="0"/>
        <w:rPr>
          <w:b w:val="1"/>
          <w:bCs w:val="1"/>
          <w:sz w:val="24"/>
          <w:szCs w:val="24"/>
        </w:rPr>
      </w:pPr>
      <w:r w:rsidRPr="24DDAC38" w:rsidR="24DDAC38">
        <w:rPr>
          <w:b w:val="1"/>
          <w:bCs w:val="1"/>
          <w:sz w:val="24"/>
          <w:szCs w:val="24"/>
        </w:rPr>
        <w:t>Make a note of the key points in your books:</w:t>
      </w:r>
    </w:p>
    <w:p xmlns:wp14="http://schemas.microsoft.com/office/word/2010/wordml" w:rsidP="24DDAC38" w14:paraId="002023A3" wp14:textId="1A25D40F">
      <w:pPr>
        <w:pStyle w:val="Normal"/>
        <w:ind w:left="0"/>
        <w:rPr>
          <w:rFonts w:ascii="Calibri" w:hAnsi="Calibri" w:eastAsia="Calibri" w:cs="Calibri" w:asciiTheme="minorAscii" w:hAnsiTheme="minorAscii" w:eastAsiaTheme="minorAscii" w:cstheme="minorAscii"/>
          <w:b w:val="0"/>
          <w:bCs w:val="0"/>
          <w:i w:val="0"/>
          <w:iCs w:val="0"/>
          <w:noProof w:val="0"/>
          <w:color w:val="auto"/>
          <w:sz w:val="24"/>
          <w:szCs w:val="24"/>
          <w:lang w:val="en-GB"/>
        </w:rPr>
      </w:pPr>
      <w:r w:rsidRPr="24DDAC38" w:rsidR="24DDAC38">
        <w:rPr>
          <w:b w:val="0"/>
          <w:bCs w:val="0"/>
          <w:color w:val="auto"/>
          <w:sz w:val="24"/>
          <w:szCs w:val="24"/>
        </w:rPr>
        <w:t xml:space="preserve">Tawheed means to believe in the oneness of Allah. There are three types of Tawheed which must be done to complete Tawheed: Tawheed al- </w:t>
      </w:r>
      <w:proofErr w:type="spellStart"/>
      <w:r w:rsidRPr="24DDAC38" w:rsidR="24DDAC38">
        <w:rPr>
          <w:b w:val="0"/>
          <w:bCs w:val="0"/>
          <w:color w:val="auto"/>
          <w:sz w:val="24"/>
          <w:szCs w:val="24"/>
        </w:rPr>
        <w:t>Rububiyah</w:t>
      </w:r>
      <w:proofErr w:type="spellEnd"/>
      <w:r w:rsidRPr="24DDAC38" w:rsidR="24DDAC38">
        <w:rPr>
          <w:b w:val="0"/>
          <w:bCs w:val="0"/>
          <w:color w:val="auto"/>
          <w:sz w:val="24"/>
          <w:szCs w:val="24"/>
        </w:rPr>
        <w:t xml:space="preserve">, Tawheed Al-Asma Was-Sifat and Tawheed Al-Ibadah. </w:t>
      </w:r>
      <w:r w:rsidRPr="24DDAC38" w:rsidR="24DDAC38">
        <w:rPr>
          <w:rFonts w:ascii="Calibri" w:hAnsi="Calibri" w:eastAsia="Calibri" w:cs="Calibri"/>
          <w:b w:val="0"/>
          <w:bCs w:val="0"/>
          <w:i w:val="0"/>
          <w:iCs w:val="0"/>
          <w:noProof w:val="0"/>
          <w:color w:val="auto"/>
          <w:sz w:val="24"/>
          <w:szCs w:val="24"/>
          <w:lang w:val="en-GB"/>
        </w:rPr>
        <w:t>Tawheed al-</w:t>
      </w:r>
      <w:proofErr w:type="spellStart"/>
      <w:r w:rsidRPr="24DDAC38" w:rsidR="24DDAC38">
        <w:rPr>
          <w:rFonts w:ascii="Calibri" w:hAnsi="Calibri" w:eastAsia="Calibri" w:cs="Calibri"/>
          <w:b w:val="0"/>
          <w:bCs w:val="0"/>
          <w:i w:val="0"/>
          <w:iCs w:val="0"/>
          <w:noProof w:val="0"/>
          <w:color w:val="auto"/>
          <w:sz w:val="24"/>
          <w:szCs w:val="24"/>
          <w:lang w:val="en-GB"/>
        </w:rPr>
        <w:t>rububiyah</w:t>
      </w:r>
      <w:proofErr w:type="spellEnd"/>
      <w:r w:rsidRPr="24DDAC38" w:rsidR="24DDAC38">
        <w:rPr>
          <w:rFonts w:ascii="Calibri" w:hAnsi="Calibri" w:eastAsia="Calibri" w:cs="Calibri"/>
          <w:b w:val="0"/>
          <w:bCs w:val="0"/>
          <w:i w:val="0"/>
          <w:iCs w:val="0"/>
          <w:noProof w:val="0"/>
          <w:color w:val="auto"/>
          <w:sz w:val="24"/>
          <w:szCs w:val="24"/>
          <w:lang w:val="en-GB"/>
        </w:rPr>
        <w:t xml:space="preserve"> means believing that Allah is One and Unique in His actions. A person’s Tawheed is not complete unless he believes that Allah is the Lord and that He alone caused all things to exist such as the universe and all its inhabitants.                                                                                                                                            Tawheed al-Asma was Sifat is to single out Allah's names and attributes as described in the Quran and Sunnah without comparing, explaining, or distorting any of His names or attributes.</w:t>
      </w:r>
      <w:r w:rsidRPr="24DDAC38" w:rsidR="24DDAC38">
        <w:rPr>
          <w:b w:val="0"/>
          <w:bCs w:val="0"/>
          <w:color w:val="auto"/>
          <w:sz w:val="24"/>
          <w:szCs w:val="24"/>
        </w:rPr>
        <w:t xml:space="preserve"> We should describe Allah how He has described Himself and we should never refer to Allah as one of his creations. No man can be given a name of Allah in the definite form unless ‘slave of’ or ‘servant of’ is added.                                                                                    Tawheed Al- Ibadah</w:t>
      </w:r>
      <w:r w:rsidRPr="24DDAC38" w:rsidR="24DDAC38">
        <w:rPr>
          <w:rFonts w:ascii="Calibri" w:hAnsi="Calibri" w:eastAsia="Calibri" w:cs="Calibri" w:asciiTheme="minorAscii" w:hAnsiTheme="minorAscii" w:eastAsiaTheme="minorAscii" w:cstheme="minorAscii"/>
          <w:b w:val="0"/>
          <w:bCs w:val="0"/>
          <w:i w:val="0"/>
          <w:iCs w:val="0"/>
          <w:noProof w:val="0"/>
          <w:color w:val="auto"/>
          <w:sz w:val="24"/>
          <w:szCs w:val="24"/>
          <w:lang w:val="en-GB"/>
        </w:rPr>
        <w:t xml:space="preserve"> means to single out Allah as the object of all worship (ibadah) such that a person does not take anything or anyone else besides Allah as an object of worship nor do acts of devotion as he does for Allah.</w:t>
      </w:r>
    </w:p>
    <w:p xmlns:wp14="http://schemas.microsoft.com/office/word/2010/wordml" w:rsidP="24DDAC38" w14:paraId="022C0018" wp14:textId="0200F977">
      <w:pPr>
        <w:pStyle w:val="Normal"/>
        <w:ind w:left="0"/>
        <w:rPr>
          <w:rFonts w:ascii="Calibri" w:hAnsi="Calibri" w:eastAsia="Calibri" w:cs="Calibri" w:asciiTheme="minorAscii" w:hAnsiTheme="minorAscii" w:eastAsiaTheme="minorAscii" w:cstheme="minorAscii"/>
          <w:b w:val="1"/>
          <w:bCs w:val="1"/>
          <w:i w:val="0"/>
          <w:iCs w:val="0"/>
          <w:noProof w:val="0"/>
          <w:color w:val="auto"/>
          <w:sz w:val="24"/>
          <w:szCs w:val="24"/>
          <w:lang w:val="en-GB"/>
        </w:rPr>
      </w:pPr>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Shirk</w:t>
      </w:r>
    </w:p>
    <w:p xmlns:wp14="http://schemas.microsoft.com/office/word/2010/wordml" w:rsidP="24DDAC38" w14:paraId="77F0EB00" wp14:textId="345F3F1A">
      <w:pPr>
        <w:pStyle w:val="Normal"/>
        <w:ind w:left="0"/>
        <w:rPr>
          <w:rFonts w:ascii="Calibri" w:hAnsi="Calibri" w:eastAsia="Calibri" w:cs="Calibri" w:asciiTheme="minorAscii" w:hAnsiTheme="minorAscii" w:eastAsiaTheme="minorAscii" w:cstheme="minorAscii"/>
          <w:b w:val="1"/>
          <w:bCs w:val="1"/>
          <w:i w:val="0"/>
          <w:iCs w:val="0"/>
          <w:noProof w:val="0"/>
          <w:color w:val="auto"/>
          <w:sz w:val="24"/>
          <w:szCs w:val="24"/>
          <w:lang w:val="en-GB"/>
        </w:rPr>
      </w:pPr>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Write out and fill in the blanks in your books</w:t>
      </w:r>
    </w:p>
    <w:tbl>
      <w:tblPr>
        <w:tblStyle w:val="TableGrid"/>
        <w:tblW w:w="0" w:type="auto"/>
        <w:tblLayout w:type="fixed"/>
        <w:tblLook w:val="06A0" w:firstRow="1" w:lastRow="0" w:firstColumn="1" w:lastColumn="0" w:noHBand="1" w:noVBand="1"/>
      </w:tblPr>
      <w:tblGrid>
        <w:gridCol w:w="9026"/>
      </w:tblGrid>
      <w:tr w:rsidR="24DDAC38" w:rsidTr="24DDAC38" w14:paraId="6AB70FC9">
        <w:tc>
          <w:tcPr>
            <w:tcW w:w="9026" w:type="dxa"/>
            <w:tcMar/>
          </w:tcPr>
          <w:p w:rsidR="24DDAC38" w:rsidP="24DDAC38" w:rsidRDefault="24DDAC38" w14:paraId="358BBFD6" w14:textId="27E1F523">
            <w:pPr>
              <w:pStyle w:val="Normal"/>
              <w:rPr>
                <w:rFonts w:ascii="Calibri" w:hAnsi="Calibri" w:eastAsia="Calibri" w:cs="Calibri"/>
                <w:b w:val="1"/>
                <w:bCs w:val="1"/>
                <w:i w:val="0"/>
                <w:iCs w:val="0"/>
                <w:noProof w:val="0"/>
                <w:color w:val="000000" w:themeColor="text1" w:themeTint="FF" w:themeShade="FF"/>
                <w:sz w:val="24"/>
                <w:szCs w:val="24"/>
                <w:lang w:val="en-GB"/>
              </w:rPr>
            </w:pPr>
            <w:r w:rsidRPr="24DDAC38" w:rsidR="24DDAC38">
              <w:rPr>
                <w:rFonts w:ascii="Calibri" w:hAnsi="Calibri" w:eastAsia="Calibri" w:cs="Calibri"/>
                <w:b w:val="1"/>
                <w:bCs w:val="1"/>
                <w:i w:val="0"/>
                <w:iCs w:val="0"/>
                <w:noProof w:val="0"/>
                <w:color w:val="000000" w:themeColor="text1" w:themeTint="FF" w:themeShade="FF"/>
                <w:sz w:val="24"/>
                <w:szCs w:val="24"/>
                <w:lang w:val="en-GB"/>
              </w:rPr>
              <w:t>Riya</w:t>
            </w:r>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Lordship      Creation        Ibadah     </w:t>
            </w:r>
            <w:proofErr w:type="spellStart"/>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Rububiyah</w:t>
            </w:r>
            <w:proofErr w:type="spellEnd"/>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Directed     Akbar          Worship      </w:t>
            </w:r>
            <w:r w:rsidRPr="24DDAC38" w:rsidR="24DDAC38">
              <w:rPr>
                <w:rFonts w:ascii="Calibri" w:hAnsi="Calibri" w:eastAsia="Calibri" w:cs="Calibri"/>
                <w:b w:val="1"/>
                <w:bCs w:val="1"/>
                <w:i w:val="0"/>
                <w:iCs w:val="0"/>
                <w:noProof w:val="0"/>
                <w:color w:val="000000" w:themeColor="text1" w:themeTint="FF" w:themeShade="FF"/>
                <w:sz w:val="24"/>
                <w:szCs w:val="24"/>
                <w:lang w:val="en-GB"/>
              </w:rPr>
              <w:t>Minor</w:t>
            </w:r>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w:t>
            </w:r>
            <w:r w:rsidRPr="24DDAC38" w:rsidR="24DDAC38">
              <w:rPr>
                <w:rFonts w:ascii="Calibri" w:hAnsi="Calibri" w:eastAsia="Calibri" w:cs="Calibri"/>
                <w:b w:val="1"/>
                <w:bCs w:val="1"/>
                <w:i w:val="0"/>
                <w:iCs w:val="0"/>
                <w:noProof w:val="0"/>
                <w:color w:val="000000" w:themeColor="text1" w:themeTint="FF" w:themeShade="FF"/>
                <w:sz w:val="24"/>
                <w:szCs w:val="24"/>
                <w:lang w:val="en-GB"/>
              </w:rPr>
              <w:t xml:space="preserve">Asma-was-Sifat      </w:t>
            </w:r>
            <w:r w:rsidRPr="24DDAC38" w:rsidR="24DDAC38">
              <w:rPr>
                <w:rFonts w:ascii="Calibri" w:hAnsi="Calibri" w:eastAsia="Calibri" w:cs="Calibri" w:asciiTheme="minorAscii" w:hAnsiTheme="minorAscii" w:eastAsiaTheme="minorAscii" w:cstheme="minorAscii"/>
                <w:b w:val="1"/>
                <w:bCs w:val="1"/>
                <w:i w:val="0"/>
                <w:iCs w:val="0"/>
                <w:noProof w:val="0"/>
                <w:color w:val="auto"/>
                <w:sz w:val="24"/>
                <w:szCs w:val="24"/>
                <w:lang w:val="en-GB"/>
              </w:rPr>
              <w:t xml:space="preserve"> Rebellion        Sin       Asghar     Performing       Praised        </w:t>
            </w:r>
            <w:r w:rsidRPr="24DDAC38" w:rsidR="24DDAC38">
              <w:rPr>
                <w:rFonts w:ascii="Calibri" w:hAnsi="Calibri" w:eastAsia="Calibri" w:cs="Calibri"/>
                <w:b w:val="1"/>
                <w:bCs w:val="1"/>
                <w:i w:val="0"/>
                <w:iCs w:val="0"/>
                <w:noProof w:val="0"/>
                <w:color w:val="000000" w:themeColor="text1" w:themeTint="FF" w:themeShade="FF"/>
                <w:sz w:val="24"/>
                <w:szCs w:val="24"/>
                <w:lang w:val="en-GB"/>
              </w:rPr>
              <w:t>Shirk</w:t>
            </w:r>
          </w:p>
        </w:tc>
      </w:tr>
    </w:tbl>
    <w:p xmlns:wp14="http://schemas.microsoft.com/office/word/2010/wordml" w:rsidP="744E9B08" w14:paraId="6A877042" wp14:textId="7ED2B9E0">
      <w:pPr>
        <w:pStyle w:val="Normal"/>
        <w:ind w:left="0"/>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744E9B08" w:rsidR="744E9B08">
        <w:rPr>
          <w:rFonts w:ascii="Calibri" w:hAnsi="Calibri" w:eastAsia="Calibri" w:cs="Calibri" w:asciiTheme="minorAscii" w:hAnsiTheme="minorAscii" w:eastAsiaTheme="minorAscii" w:cstheme="minorAscii"/>
          <w:b w:val="0"/>
          <w:bCs w:val="0"/>
          <w:i w:val="0"/>
          <w:iCs w:val="0"/>
          <w:noProof w:val="0"/>
          <w:color w:val="auto"/>
          <w:sz w:val="24"/>
          <w:szCs w:val="24"/>
          <w:lang w:val="en-GB"/>
        </w:rPr>
        <w:t xml:space="preserve">The three types of shirk include Shirk in _____________, which mean the belief that Allah shares __________. Shirk in __________________ means giving attributes of His _____________. Shirk in ____________ is worship not _____________ to Allah.                      Major _______ also known as Ash-shirk Al-_______, this type of shirk occurs when any act of ___________ isn't directed to Allah. This is also the greatest act of ___________ and is the ultimate ___.                                                                                                                                     _________ Shirk (Ash Shirk Al-_______) is the practice of _____________ any form of worship only to be seen by other and be ________. This also has another name called </w:t>
      </w:r>
      <w:proofErr w:type="spellStart"/>
      <w:r w:rsidRPr="744E9B08" w:rsidR="744E9B08">
        <w:rPr>
          <w:rFonts w:ascii="Calibri" w:hAnsi="Calibri" w:eastAsia="Calibri" w:cs="Calibri" w:asciiTheme="minorAscii" w:hAnsiTheme="minorAscii" w:eastAsiaTheme="minorAscii" w:cstheme="minorAscii"/>
          <w:b w:val="0"/>
          <w:bCs w:val="0"/>
          <w:i w:val="0"/>
          <w:iCs w:val="0"/>
          <w:noProof w:val="0"/>
          <w:color w:val="auto"/>
          <w:sz w:val="24"/>
          <w:szCs w:val="24"/>
          <w:lang w:val="en-GB"/>
        </w:rPr>
        <w:t>Ar</w:t>
      </w:r>
      <w:proofErr w:type="spellEnd"/>
      <w:r w:rsidRPr="744E9B08" w:rsidR="744E9B08">
        <w:rPr>
          <w:rFonts w:ascii="Calibri" w:hAnsi="Calibri" w:eastAsia="Calibri" w:cs="Calibri" w:asciiTheme="minorAscii" w:hAnsiTheme="minorAscii" w:eastAsiaTheme="minorAscii" w:cstheme="minorAscii"/>
          <w:b w:val="0"/>
          <w:bCs w:val="0"/>
          <w:i w:val="0"/>
          <w:iCs w:val="0"/>
          <w:noProof w:val="0"/>
          <w:color w:val="auto"/>
          <w:sz w:val="24"/>
          <w:szCs w:val="24"/>
          <w:lang w:val="en-GB"/>
        </w:rPr>
        <w:t xml:space="preserve">-______.    </w:t>
      </w:r>
      <w:r w:rsidRPr="744E9B08" w:rsidR="744E9B08">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p>
    <w:p xmlns:wp14="http://schemas.microsoft.com/office/word/2010/wordml" w:rsidP="24DDAC38" w14:paraId="5E5787A5" wp14:textId="6304F9F0">
      <w:pPr>
        <w:pStyle w:val="Normal"/>
        <w:ind w:left="0"/>
        <w:rPr>
          <w:b w:val="0"/>
          <w:bCs w:val="0"/>
        </w:rPr>
      </w:pPr>
      <w:r w:rsidRPr="24DDAC38" w:rsidR="24DDAC38">
        <w:rPr>
          <w:b w:val="0"/>
          <w:bCs w:val="0"/>
          <w:color w:val="auto"/>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3B70AD"/>
  <w15:docId w15:val="{070b6c95-91c9-4d1c-98d6-1dffb486167d}"/>
  <w:rsids>
    <w:rsidRoot w:val="789B50CE"/>
    <w:rsid w:val="24DDAC38"/>
    <w:rsid w:val="383B70AD"/>
    <w:rsid w:val="744E9B08"/>
    <w:rsid w:val="789B50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f3dac2394240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Samirah Ahmad</dc:creator>
  <keywords/>
  <dc:description/>
  <lastModifiedBy>Samirah Ahmad</lastModifiedBy>
  <revision>3</revision>
  <dcterms:created xsi:type="dcterms:W3CDTF">2020-09-10T17:49:20.5516677Z</dcterms:created>
  <dcterms:modified xsi:type="dcterms:W3CDTF">2020-09-10T20:01:26.6092655Z</dcterms:modified>
</coreProperties>
</file>